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3A" w:rsidRDefault="00FD523A" w:rsidP="00EE15B2">
      <w:pPr>
        <w:widowControl w:val="0"/>
        <w:autoSpaceDE w:val="0"/>
        <w:autoSpaceDN w:val="0"/>
        <w:adjustRightInd w:val="0"/>
        <w:ind w:left="36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EE15B2" w:rsidRPr="004171AF" w:rsidRDefault="0027463B" w:rsidP="00EE15B2">
      <w:pPr>
        <w:widowControl w:val="0"/>
        <w:autoSpaceDE w:val="0"/>
        <w:autoSpaceDN w:val="0"/>
        <w:adjustRightInd w:val="0"/>
        <w:ind w:left="36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государственной программы «</w:t>
      </w:r>
      <w:r w:rsidR="00EE15B2" w:rsidRPr="004171AF">
        <w:rPr>
          <w:b/>
          <w:sz w:val="28"/>
          <w:szCs w:val="28"/>
        </w:rPr>
        <w:t>Совершенствование</w:t>
      </w:r>
    </w:p>
    <w:p w:rsidR="00EE15B2" w:rsidRDefault="0027463B" w:rsidP="00EE15B2">
      <w:pPr>
        <w:widowControl w:val="0"/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управления»</w:t>
      </w:r>
    </w:p>
    <w:p w:rsidR="0027463B" w:rsidRPr="004171AF" w:rsidRDefault="0027463B" w:rsidP="00EE15B2">
      <w:pPr>
        <w:widowControl w:val="0"/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</w:p>
    <w:tbl>
      <w:tblPr>
        <w:tblW w:w="10348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62"/>
        <w:gridCol w:w="7086"/>
      </w:tblGrid>
      <w:tr w:rsidR="00EE15B2" w:rsidRPr="004171AF" w:rsidTr="0027463B">
        <w:trPr>
          <w:trHeight w:val="714"/>
        </w:trPr>
        <w:tc>
          <w:tcPr>
            <w:tcW w:w="3262" w:type="dxa"/>
            <w:vAlign w:val="center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086" w:type="dxa"/>
            <w:vAlign w:val="center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360" w:lineRule="exact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Администрация губернатора Пермского края</w:t>
            </w:r>
          </w:p>
        </w:tc>
      </w:tr>
      <w:tr w:rsidR="00EE15B2" w:rsidRPr="004171AF" w:rsidTr="0027463B">
        <w:trPr>
          <w:trHeight w:val="685"/>
        </w:trPr>
        <w:tc>
          <w:tcPr>
            <w:tcW w:w="3262" w:type="dxa"/>
            <w:vAlign w:val="center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7086" w:type="dxa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Отсутствуют</w:t>
            </w:r>
          </w:p>
        </w:tc>
      </w:tr>
      <w:tr w:rsidR="00EE15B2" w:rsidRPr="004171AF" w:rsidTr="0027463B">
        <w:trPr>
          <w:trHeight w:val="1264"/>
        </w:trPr>
        <w:tc>
          <w:tcPr>
            <w:tcW w:w="3262" w:type="dxa"/>
            <w:vAlign w:val="center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 xml:space="preserve">Участники Программы </w:t>
            </w:r>
          </w:p>
        </w:tc>
        <w:tc>
          <w:tcPr>
            <w:tcW w:w="7086" w:type="dxa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Администрация губернатора Пермского края</w:t>
            </w:r>
          </w:p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 xml:space="preserve">Министерство по развитию территорий </w:t>
            </w:r>
            <w:proofErr w:type="spellStart"/>
            <w:r w:rsidRPr="004171AF">
              <w:rPr>
                <w:sz w:val="28"/>
                <w:szCs w:val="28"/>
              </w:rPr>
              <w:t>Кизеловского</w:t>
            </w:r>
            <w:proofErr w:type="spellEnd"/>
            <w:r w:rsidRPr="004171AF">
              <w:rPr>
                <w:sz w:val="28"/>
                <w:szCs w:val="28"/>
              </w:rPr>
              <w:t xml:space="preserve"> угольного бассейна Пермского края</w:t>
            </w:r>
          </w:p>
        </w:tc>
      </w:tr>
      <w:tr w:rsidR="00EE15B2" w:rsidRPr="004171AF" w:rsidTr="0027463B">
        <w:trPr>
          <w:trHeight w:val="400"/>
        </w:trPr>
        <w:tc>
          <w:tcPr>
            <w:tcW w:w="3262" w:type="dxa"/>
            <w:vAlign w:val="center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7086" w:type="dxa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1. Противодействие коррупции и система государственного и муниципального контроля.</w:t>
            </w:r>
          </w:p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2. Развитие государственной гражданской службы Пермского края и муниципальной службы в Пермском крае.</w:t>
            </w:r>
          </w:p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3. Обеспечение системы стратегического и среднесрочного планирования социально-экономического развития Пермского края. Информационно-аналитическое обеспечение управленческих решений губернатора.</w:t>
            </w:r>
          </w:p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4. Формирование программно-целевого и проектного управления в органах власти Пермского края.</w:t>
            </w:r>
          </w:p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5. Создание Ситуационного центра губернатора Пермского края</w:t>
            </w:r>
          </w:p>
        </w:tc>
      </w:tr>
      <w:tr w:rsidR="00EE15B2" w:rsidRPr="004171AF" w:rsidTr="0027463B">
        <w:trPr>
          <w:trHeight w:val="965"/>
        </w:trPr>
        <w:tc>
          <w:tcPr>
            <w:tcW w:w="3262" w:type="dxa"/>
            <w:vAlign w:val="center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7086" w:type="dxa"/>
            <w:hideMark/>
          </w:tcPr>
          <w:p w:rsidR="00EE15B2" w:rsidRPr="004171AF" w:rsidRDefault="00EE15B2" w:rsidP="00001556">
            <w:pPr>
              <w:autoSpaceDE w:val="0"/>
              <w:autoSpaceDN w:val="0"/>
              <w:adjustRightInd w:val="0"/>
              <w:spacing w:after="200"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Не предусмотрены</w:t>
            </w:r>
          </w:p>
        </w:tc>
      </w:tr>
      <w:tr w:rsidR="00EE15B2" w:rsidRPr="004171AF" w:rsidTr="0027463B">
        <w:trPr>
          <w:trHeight w:val="904"/>
        </w:trPr>
        <w:tc>
          <w:tcPr>
            <w:tcW w:w="3262" w:type="dxa"/>
            <w:vAlign w:val="center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7086" w:type="dxa"/>
            <w:hideMark/>
          </w:tcPr>
          <w:p w:rsidR="00EE15B2" w:rsidRPr="004171AF" w:rsidRDefault="00EE15B2" w:rsidP="00001556">
            <w:pPr>
              <w:autoSpaceDE w:val="0"/>
              <w:autoSpaceDN w:val="0"/>
              <w:adjustRightInd w:val="0"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Повышение эффективности государственного управления и местного самоуправления </w:t>
            </w:r>
            <w:r w:rsidRPr="004171AF">
              <w:rPr>
                <w:rFonts w:eastAsia="Calibri"/>
                <w:sz w:val="28"/>
                <w:szCs w:val="28"/>
                <w:lang w:eastAsia="en-US"/>
              </w:rPr>
              <w:br/>
              <w:t>в Пермском крае</w:t>
            </w:r>
          </w:p>
        </w:tc>
      </w:tr>
      <w:tr w:rsidR="00EE15B2" w:rsidRPr="004171AF" w:rsidTr="0027463B">
        <w:trPr>
          <w:trHeight w:val="3823"/>
        </w:trPr>
        <w:tc>
          <w:tcPr>
            <w:tcW w:w="3262" w:type="dxa"/>
            <w:vAlign w:val="center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7086" w:type="dxa"/>
            <w:hideMark/>
          </w:tcPr>
          <w:p w:rsidR="00EE15B2" w:rsidRPr="004171AF" w:rsidRDefault="00EE15B2" w:rsidP="000015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Совершенствование системы противодействия коррупции и системы государственного и муниципального контроля.</w:t>
            </w:r>
          </w:p>
          <w:p w:rsidR="00EE15B2" w:rsidRPr="004171AF" w:rsidRDefault="00EE15B2" w:rsidP="000015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Формирование эффективной управленческой команды органов власти Пермского края; совершенствование системы государственного управления в Пермском крае и развитие государственной и муниципальной службы в Пермском крае. Совершенствование системы муниципальной службы в Пермском крае.</w:t>
            </w:r>
          </w:p>
          <w:p w:rsidR="00EE15B2" w:rsidRPr="004171AF" w:rsidRDefault="00EE15B2" w:rsidP="000015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 xml:space="preserve">Функционирование системы стратегического и </w:t>
            </w:r>
            <w:r w:rsidRPr="004171AF">
              <w:rPr>
                <w:sz w:val="28"/>
                <w:szCs w:val="28"/>
              </w:rPr>
              <w:lastRenderedPageBreak/>
              <w:t>среднесрочного планирования социально-экономического развития Пермского края.</w:t>
            </w:r>
          </w:p>
          <w:p w:rsidR="00EE15B2" w:rsidRPr="004171AF" w:rsidRDefault="00EE15B2" w:rsidP="000015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t>Внедрение программно-целевого и проектного управления в органах власти Пермского края.</w:t>
            </w:r>
          </w:p>
          <w:p w:rsidR="00EE15B2" w:rsidRPr="004171AF" w:rsidRDefault="00EE15B2" w:rsidP="00001556">
            <w:pPr>
              <w:widowControl w:val="0"/>
              <w:numPr>
                <w:ilvl w:val="0"/>
                <w:numId w:val="2"/>
              </w:numPr>
              <w:tabs>
                <w:tab w:val="left" w:pos="405"/>
              </w:tabs>
              <w:autoSpaceDE w:val="0"/>
              <w:autoSpaceDN w:val="0"/>
              <w:adjustRightInd w:val="0"/>
              <w:spacing w:line="360" w:lineRule="exact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sz w:val="28"/>
                <w:szCs w:val="28"/>
              </w:rPr>
              <w:t>Повышение эффективности информационного взаимодействия федеральных, региональных органов государственной власти, органов местного самоуправления</w:t>
            </w:r>
          </w:p>
        </w:tc>
      </w:tr>
      <w:tr w:rsidR="00EE15B2" w:rsidRPr="004171AF" w:rsidTr="0027463B">
        <w:trPr>
          <w:trHeight w:val="420"/>
        </w:trPr>
        <w:tc>
          <w:tcPr>
            <w:tcW w:w="3262" w:type="dxa"/>
            <w:vAlign w:val="center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7086" w:type="dxa"/>
          </w:tcPr>
          <w:p w:rsidR="00EE15B2" w:rsidRPr="004171AF" w:rsidRDefault="00EE15B2" w:rsidP="00001556">
            <w:pPr>
              <w:widowControl w:val="0"/>
              <w:numPr>
                <w:ilvl w:val="0"/>
                <w:numId w:val="1"/>
              </w:numPr>
              <w:tabs>
                <w:tab w:val="left" w:pos="365"/>
              </w:tabs>
              <w:autoSpaceDE w:val="0"/>
              <w:autoSpaceDN w:val="0"/>
              <w:adjustRightInd w:val="0"/>
              <w:spacing w:after="200"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 Развиты организационные меры по предупреждению и профилактике коррупции в органах государственной власти Пермского края и органах местного самоуправления муниципальных образований Пермского края.</w:t>
            </w:r>
          </w:p>
          <w:p w:rsidR="00EE15B2" w:rsidRPr="004171AF" w:rsidRDefault="00EE15B2" w:rsidP="00001556">
            <w:pPr>
              <w:widowControl w:val="0"/>
              <w:numPr>
                <w:ilvl w:val="0"/>
                <w:numId w:val="1"/>
              </w:numPr>
              <w:tabs>
                <w:tab w:val="left" w:pos="365"/>
              </w:tabs>
              <w:autoSpaceDE w:val="0"/>
              <w:autoSpaceDN w:val="0"/>
              <w:adjustRightInd w:val="0"/>
              <w:spacing w:after="200"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 Снижено количество нормативных правовых актов, к которым контрольно-надзорными органами предъявлены обоснованные требования об исключении </w:t>
            </w:r>
            <w:proofErr w:type="spellStart"/>
            <w:r w:rsidRPr="004171AF">
              <w:rPr>
                <w:rFonts w:eastAsia="Calibri"/>
                <w:sz w:val="28"/>
                <w:szCs w:val="28"/>
                <w:lang w:eastAsia="en-US"/>
              </w:rPr>
              <w:t>коррупциогенных</w:t>
            </w:r>
            <w:proofErr w:type="spellEnd"/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 факторов до 1 % от общего количества проектов нормативных правовых актов Пермского края, проходивших антикоррупционную экспертизу.</w:t>
            </w:r>
          </w:p>
          <w:p w:rsidR="00EE15B2" w:rsidRPr="004171AF" w:rsidRDefault="00EE15B2" w:rsidP="00001556">
            <w:pPr>
              <w:widowControl w:val="0"/>
              <w:numPr>
                <w:ilvl w:val="0"/>
                <w:numId w:val="1"/>
              </w:numPr>
              <w:tabs>
                <w:tab w:val="left" w:pos="365"/>
              </w:tabs>
              <w:autoSpaceDE w:val="0"/>
              <w:autoSpaceDN w:val="0"/>
              <w:adjustRightInd w:val="0"/>
              <w:spacing w:after="200"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 Обеспечена организация принятия нормативных правовых актов, необходимых для внедрения </w:t>
            </w:r>
            <w:proofErr w:type="gramStart"/>
            <w:r w:rsidRPr="004171AF">
              <w:rPr>
                <w:rFonts w:eastAsia="Calibri"/>
                <w:sz w:val="28"/>
                <w:szCs w:val="28"/>
                <w:lang w:eastAsia="en-US"/>
              </w:rPr>
              <w:t>процедуры оценки регулирующего воздействия проектов муниципальных правовых актов</w:t>
            </w:r>
            <w:proofErr w:type="gramEnd"/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 в 100% органов местного самоуправления муниципальных образований Пермского края (местных администраций и представительных органов муниципальных образований).</w:t>
            </w:r>
          </w:p>
          <w:p w:rsidR="00EE15B2" w:rsidRPr="004171AF" w:rsidRDefault="00EE15B2" w:rsidP="00001556">
            <w:pPr>
              <w:widowControl w:val="0"/>
              <w:numPr>
                <w:ilvl w:val="0"/>
                <w:numId w:val="1"/>
              </w:numPr>
              <w:tabs>
                <w:tab w:val="left" w:pos="365"/>
              </w:tabs>
              <w:autoSpaceDE w:val="0"/>
              <w:autoSpaceDN w:val="0"/>
              <w:adjustRightInd w:val="0"/>
              <w:spacing w:after="200"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 Доля гражданских служащих, допустивших нарушения законодательства об ограничениях и запретах, требованиях о предотвращении или об урегулировании конфликта интересов, иных обязанностей, установленных в целях противодействия коррупции, выявленных органом по управлению госслужбой и/или контрольно-</w:t>
            </w:r>
            <w:r w:rsidRPr="004171AF">
              <w:rPr>
                <w:rFonts w:eastAsia="Calibri"/>
                <w:sz w:val="28"/>
                <w:szCs w:val="28"/>
                <w:lang w:eastAsia="en-US"/>
              </w:rPr>
              <w:lastRenderedPageBreak/>
              <w:t>надзорными органами, не превышает 2%.</w:t>
            </w:r>
          </w:p>
          <w:p w:rsidR="00EE15B2" w:rsidRPr="004171AF" w:rsidRDefault="00EE15B2" w:rsidP="00001556">
            <w:pPr>
              <w:widowControl w:val="0"/>
              <w:numPr>
                <w:ilvl w:val="0"/>
                <w:numId w:val="1"/>
              </w:numPr>
              <w:tabs>
                <w:tab w:val="left" w:pos="365"/>
              </w:tabs>
              <w:autoSpaceDE w:val="0"/>
              <w:autoSpaceDN w:val="0"/>
              <w:adjustRightInd w:val="0"/>
              <w:spacing w:after="200"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 На основе назначения из кадрового резерва или по итогам открытого конкурса замещается не менее 60% вакантных должностей гражданской службы.</w:t>
            </w:r>
          </w:p>
          <w:p w:rsidR="00EE15B2" w:rsidRPr="004171AF" w:rsidRDefault="00EE15B2" w:rsidP="00001556">
            <w:pPr>
              <w:widowControl w:val="0"/>
              <w:numPr>
                <w:ilvl w:val="0"/>
                <w:numId w:val="1"/>
              </w:numPr>
              <w:tabs>
                <w:tab w:val="left" w:pos="365"/>
              </w:tabs>
              <w:autoSpaceDE w:val="0"/>
              <w:autoSpaceDN w:val="0"/>
              <w:adjustRightInd w:val="0"/>
              <w:spacing w:after="200"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4171AF">
              <w:rPr>
                <w:rFonts w:eastAsia="Calibri"/>
                <w:sz w:val="28"/>
                <w:szCs w:val="28"/>
                <w:lang w:eastAsia="en-US"/>
              </w:rPr>
              <w:t>Сформирована система оплаты труда государственных гражданских служащих Пермского края в зависимости от показателей результативности профессиональной служебной деятельности государственных гражданских служащих Пермского края. 100% должностных регламентов, служебных контрактов по высшей и главной группам должностей государственной гражданской службы Пермского края содержат показатели эффективности и результативности деятельности.</w:t>
            </w:r>
            <w:proofErr w:type="gramEnd"/>
          </w:p>
          <w:p w:rsidR="00EE15B2" w:rsidRPr="004171AF" w:rsidRDefault="00EE15B2" w:rsidP="00001556">
            <w:pPr>
              <w:widowControl w:val="0"/>
              <w:numPr>
                <w:ilvl w:val="0"/>
                <w:numId w:val="1"/>
              </w:numPr>
              <w:tabs>
                <w:tab w:val="left" w:pos="365"/>
              </w:tabs>
              <w:autoSpaceDE w:val="0"/>
              <w:autoSpaceDN w:val="0"/>
              <w:adjustRightInd w:val="0"/>
              <w:spacing w:after="200"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4171AF">
              <w:rPr>
                <w:rFonts w:eastAsia="Calibri"/>
                <w:sz w:val="28"/>
                <w:szCs w:val="28"/>
                <w:lang w:eastAsia="en-US"/>
              </w:rPr>
              <w:t>Обеспечено функционирование системы стратегического и среднесрочного планирования социально-экономического развития Пермского края (в том числе обеспечена подготовка и представление информации в рамках бюджетного процесса и по запросам ФОГВ (на базе решений ИАС ПК).</w:t>
            </w:r>
            <w:proofErr w:type="gramEnd"/>
          </w:p>
          <w:p w:rsidR="00EE15B2" w:rsidRPr="004171AF" w:rsidRDefault="00EE15B2" w:rsidP="00001556">
            <w:pPr>
              <w:widowControl w:val="0"/>
              <w:numPr>
                <w:ilvl w:val="0"/>
                <w:numId w:val="1"/>
              </w:numPr>
              <w:tabs>
                <w:tab w:val="left" w:pos="365"/>
              </w:tabs>
              <w:autoSpaceDE w:val="0"/>
              <w:autoSpaceDN w:val="0"/>
              <w:adjustRightInd w:val="0"/>
              <w:spacing w:after="200"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 Реализована система комплексного информационного обеспечения данными по социально-экономическому развитию Пермского края, муниципальных образований Пермского края, целям, задачам и показателям деятельности исполнительных органов государственной власти Пермского края и органов местного самоуправления Пермского края.</w:t>
            </w:r>
          </w:p>
          <w:p w:rsidR="00EE15B2" w:rsidRPr="004171AF" w:rsidRDefault="00EE15B2" w:rsidP="00001556">
            <w:pPr>
              <w:widowControl w:val="0"/>
              <w:numPr>
                <w:ilvl w:val="0"/>
                <w:numId w:val="1"/>
              </w:numPr>
              <w:tabs>
                <w:tab w:val="left" w:pos="365"/>
              </w:tabs>
              <w:autoSpaceDE w:val="0"/>
              <w:autoSpaceDN w:val="0"/>
              <w:adjustRightInd w:val="0"/>
              <w:spacing w:after="200"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 Создана система управления государственными программами органов власти Пермского края; управления реализацией проектов, программ, "дорожных карт", непроектных мероприятий (в том числе по привлечению федеральных финансовых средств) органов власти Пермского края.</w:t>
            </w:r>
          </w:p>
          <w:p w:rsidR="00EE15B2" w:rsidRPr="004171AF" w:rsidRDefault="00EE15B2" w:rsidP="00001556">
            <w:pPr>
              <w:widowControl w:val="0"/>
              <w:numPr>
                <w:ilvl w:val="0"/>
                <w:numId w:val="1"/>
              </w:numPr>
              <w:tabs>
                <w:tab w:val="left" w:pos="365"/>
                <w:tab w:val="left" w:pos="545"/>
              </w:tabs>
              <w:autoSpaceDE w:val="0"/>
              <w:autoSpaceDN w:val="0"/>
              <w:adjustRightInd w:val="0"/>
              <w:spacing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 Создан Ситуационный центр губернатора Пермского края</w:t>
            </w:r>
          </w:p>
        </w:tc>
      </w:tr>
      <w:tr w:rsidR="00EE15B2" w:rsidRPr="004171AF" w:rsidTr="0027463B">
        <w:trPr>
          <w:trHeight w:val="70"/>
        </w:trPr>
        <w:tc>
          <w:tcPr>
            <w:tcW w:w="3262" w:type="dxa"/>
            <w:vAlign w:val="center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171AF">
              <w:rPr>
                <w:sz w:val="28"/>
                <w:szCs w:val="28"/>
              </w:rPr>
              <w:lastRenderedPageBreak/>
              <w:t xml:space="preserve">Этапы и сроки реализации Программы </w:t>
            </w:r>
          </w:p>
        </w:tc>
        <w:tc>
          <w:tcPr>
            <w:tcW w:w="7086" w:type="dxa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 xml:space="preserve">Программа рассчитана на период с 2014 по 2017 годы. </w:t>
            </w:r>
          </w:p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36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lastRenderedPageBreak/>
              <w:t>Программа не имеет строгой разбивки на этапы, мероприятия реализуются на протяжении всего срока реализации Программы</w:t>
            </w:r>
          </w:p>
        </w:tc>
      </w:tr>
    </w:tbl>
    <w:p w:rsidR="00EE15B2" w:rsidRPr="004171AF" w:rsidRDefault="00EE15B2" w:rsidP="00EE15B2">
      <w:pPr>
        <w:spacing w:line="360" w:lineRule="exact"/>
        <w:jc w:val="both"/>
        <w:rPr>
          <w:sz w:val="28"/>
          <w:szCs w:val="28"/>
        </w:rPr>
      </w:pP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567"/>
        <w:gridCol w:w="3297"/>
        <w:gridCol w:w="687"/>
        <w:gridCol w:w="1399"/>
        <w:gridCol w:w="737"/>
        <w:gridCol w:w="737"/>
        <w:gridCol w:w="737"/>
        <w:gridCol w:w="1055"/>
      </w:tblGrid>
      <w:tr w:rsidR="00EE15B2" w:rsidRPr="00157974" w:rsidTr="00157974">
        <w:trPr>
          <w:trHeight w:val="65"/>
          <w:tblHeader/>
        </w:trPr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proofErr w:type="spellStart"/>
            <w:proofErr w:type="gramStart"/>
            <w:r w:rsidRPr="00157974">
              <w:rPr>
                <w:rFonts w:eastAsia="Calibri"/>
                <w:lang w:eastAsia="en-US"/>
              </w:rPr>
              <w:t>Целе</w:t>
            </w:r>
            <w:proofErr w:type="spellEnd"/>
            <w:r w:rsidRPr="00157974">
              <w:rPr>
                <w:rFonts w:eastAsia="Calibri"/>
                <w:lang w:eastAsia="en-US"/>
              </w:rPr>
              <w:t>-вые</w:t>
            </w:r>
            <w:proofErr w:type="gramEnd"/>
            <w:r w:rsidRPr="00157974">
              <w:rPr>
                <w:rFonts w:eastAsia="Calibri"/>
                <w:lang w:eastAsia="en-US"/>
              </w:rPr>
              <w:t xml:space="preserve"> пока-</w:t>
            </w:r>
            <w:proofErr w:type="spellStart"/>
            <w:r w:rsidRPr="00157974">
              <w:rPr>
                <w:rFonts w:eastAsia="Calibri"/>
                <w:lang w:eastAsia="en-US"/>
              </w:rPr>
              <w:t>затели</w:t>
            </w:r>
            <w:proofErr w:type="spellEnd"/>
            <w:r w:rsidRPr="00157974">
              <w:rPr>
                <w:rFonts w:eastAsia="Calibri"/>
                <w:lang w:eastAsia="en-US"/>
              </w:rPr>
              <w:t xml:space="preserve"> про-</w:t>
            </w:r>
            <w:proofErr w:type="spellStart"/>
            <w:r w:rsidRPr="00157974">
              <w:rPr>
                <w:rFonts w:eastAsia="Calibri"/>
                <w:lang w:eastAsia="en-US"/>
              </w:rPr>
              <w:t>грам</w:t>
            </w:r>
            <w:proofErr w:type="spellEnd"/>
            <w:r w:rsidRPr="00157974">
              <w:rPr>
                <w:rFonts w:eastAsia="Calibri"/>
                <w:lang w:eastAsia="en-US"/>
              </w:rPr>
              <w:t>-мы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157974">
              <w:rPr>
                <w:rFonts w:eastAsia="Calibri"/>
                <w:lang w:eastAsia="en-US"/>
              </w:rPr>
              <w:t>п</w:t>
            </w:r>
            <w:proofErr w:type="gramEnd"/>
            <w:r w:rsidRPr="00157974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1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Наименование показателя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Ед. изм.</w:t>
            </w:r>
          </w:p>
        </w:tc>
        <w:tc>
          <w:tcPr>
            <w:tcW w:w="22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Плановое значение целевого показателя</w:t>
            </w:r>
          </w:p>
        </w:tc>
      </w:tr>
      <w:tr w:rsidR="00EE15B2" w:rsidRPr="00157974" w:rsidTr="00157974">
        <w:trPr>
          <w:trHeight w:val="664"/>
          <w:tblHeader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01.01.2014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2014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2015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2016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lang w:val="en-US" w:eastAsia="en-US"/>
              </w:rPr>
            </w:pPr>
            <w:r w:rsidRPr="00157974">
              <w:rPr>
                <w:rFonts w:eastAsia="Calibri"/>
                <w:lang w:eastAsia="en-US"/>
              </w:rPr>
              <w:t>2017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57974">
              <w:rPr>
                <w:rFonts w:eastAsia="Calibri"/>
                <w:b/>
                <w:lang w:eastAsia="en-US"/>
              </w:rPr>
              <w:t>1.</w:t>
            </w:r>
          </w:p>
        </w:tc>
        <w:tc>
          <w:tcPr>
            <w:tcW w:w="41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57974">
              <w:rPr>
                <w:rFonts w:eastAsia="Calibri"/>
                <w:b/>
                <w:lang w:eastAsia="en-US"/>
              </w:rPr>
              <w:t>Подпрограмма «Противодействие коррупции и система государственного и муниципального контроля»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both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>Доля</w:t>
            </w:r>
            <w:r w:rsidRPr="00157974">
              <w:rPr>
                <w:rFonts w:eastAsia="Calibri"/>
                <w:lang w:eastAsia="en-US"/>
              </w:rPr>
              <w:t xml:space="preserve"> </w:t>
            </w:r>
            <w:r w:rsidRPr="00157974">
              <w:rPr>
                <w:rFonts w:eastAsia="Calibri"/>
                <w:kern w:val="1"/>
                <w:lang w:eastAsia="ar-SA"/>
              </w:rPr>
              <w:t xml:space="preserve">нормативных правовых актов, </w:t>
            </w:r>
            <w:r w:rsidRPr="00157974">
              <w:rPr>
                <w:rFonts w:eastAsia="Calibri"/>
                <w:kern w:val="1"/>
                <w:lang w:eastAsia="ar-SA"/>
              </w:rPr>
              <w:br/>
              <w:t xml:space="preserve">к которым контрольно-надзорными органами предъявлены обоснованные требования </w:t>
            </w:r>
            <w:r w:rsidRPr="00157974">
              <w:rPr>
                <w:rFonts w:eastAsia="Calibri"/>
                <w:kern w:val="1"/>
                <w:lang w:eastAsia="ar-SA"/>
              </w:rPr>
              <w:br/>
              <w:t xml:space="preserve">об исключении </w:t>
            </w:r>
            <w:proofErr w:type="spellStart"/>
            <w:r w:rsidRPr="00157974">
              <w:rPr>
                <w:rFonts w:eastAsia="Calibri"/>
                <w:kern w:val="1"/>
                <w:lang w:eastAsia="ar-SA"/>
              </w:rPr>
              <w:t>коррупциогенных</w:t>
            </w:r>
            <w:proofErr w:type="spellEnd"/>
            <w:r w:rsidRPr="00157974">
              <w:rPr>
                <w:rFonts w:eastAsia="Calibri"/>
                <w:kern w:val="1"/>
                <w:lang w:eastAsia="ar-SA"/>
              </w:rPr>
              <w:t xml:space="preserve"> факторов, </w:t>
            </w:r>
            <w:r w:rsidRPr="00157974">
              <w:rPr>
                <w:rFonts w:eastAsia="Calibri"/>
                <w:kern w:val="1"/>
                <w:lang w:eastAsia="ar-SA"/>
              </w:rPr>
              <w:br/>
              <w:t>в общем количестве проектов нормативных правовых актов Пермского края, проходивших антикоррупционную экспертизу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center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center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32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32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32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32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1.2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both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 xml:space="preserve">Доля органов местного самоуправления муниципальных образований Пермского края (местных администраций и представительных органов муниципальных образований), </w:t>
            </w:r>
            <w:r w:rsidRPr="00157974">
              <w:rPr>
                <w:rFonts w:eastAsia="Calibri"/>
                <w:kern w:val="1"/>
                <w:lang w:eastAsia="ar-SA"/>
              </w:rPr>
              <w:br/>
              <w:t>в которых обеспечена организация принятия нормативных правовых актов, необходимых для внедрения процедуры оценки регулирующего воздействия проектов муниципальных правовых актов, от общего количества:</w:t>
            </w:r>
          </w:p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both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 xml:space="preserve">в 2014 г. – органов местного </w:t>
            </w:r>
            <w:r w:rsidRPr="00157974">
              <w:rPr>
                <w:rFonts w:eastAsia="Calibri"/>
                <w:kern w:val="1"/>
                <w:lang w:eastAsia="ar-SA"/>
              </w:rPr>
              <w:lastRenderedPageBreak/>
              <w:t xml:space="preserve">самоуправления </w:t>
            </w:r>
            <w:r w:rsidRPr="00157974">
              <w:rPr>
                <w:rFonts w:eastAsia="Calibri"/>
                <w:kern w:val="1"/>
                <w:lang w:eastAsia="ar-SA"/>
              </w:rPr>
              <w:br/>
              <w:t>г. Перми;</w:t>
            </w:r>
          </w:p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both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>в 2015 г. – органов местного самоуправления муниципальных районов, городских округов;</w:t>
            </w:r>
          </w:p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both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>в 2016 г. – органов местного самоуправления городских и сельских поселений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center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lastRenderedPageBreak/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32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32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32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32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32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1.3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both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>Доля гражданских служащих, допустивших нарушения законодательства об ограничениях и запретах, требованиях о предотвращении или об урегулировании конфликта интересов, иных обязанностей, установленных в целях противодействия коррупции, выявленных органом по управлению госслужбой и/или контрольно-надзорными органами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center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center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center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>2,5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center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uppressLineNumbers/>
              <w:suppressAutoHyphens/>
              <w:spacing w:after="200" w:line="320" w:lineRule="exact"/>
              <w:jc w:val="center"/>
              <w:rPr>
                <w:rFonts w:eastAsia="Calibri"/>
                <w:kern w:val="1"/>
                <w:lang w:eastAsia="ar-SA"/>
              </w:rPr>
            </w:pPr>
            <w:r w:rsidRPr="00157974">
              <w:rPr>
                <w:rFonts w:eastAsia="Calibri"/>
                <w:kern w:val="1"/>
                <w:lang w:eastAsia="ar-SA"/>
              </w:rPr>
              <w:t>2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57974">
              <w:rPr>
                <w:rFonts w:eastAsia="Calibri"/>
                <w:b/>
                <w:lang w:eastAsia="en-US"/>
              </w:rPr>
              <w:t>2.</w:t>
            </w:r>
          </w:p>
        </w:tc>
        <w:tc>
          <w:tcPr>
            <w:tcW w:w="41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57974">
              <w:rPr>
                <w:b/>
              </w:rPr>
              <w:t>Подпрограмма «Развитие государственной гражданской службы Пермского края и муниципальной службы в Пермском крае»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40" w:lineRule="exact"/>
              <w:contextualSpacing/>
              <w:jc w:val="both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2.1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320" w:lineRule="exact"/>
              <w:jc w:val="both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Доля вакантных должностей гражданской службы, замещаемых на основе назначения из кадрового резерва или по итогам открытого конкурса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45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46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48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60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60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40" w:lineRule="exact"/>
              <w:contextualSpacing/>
              <w:jc w:val="both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320" w:lineRule="exact"/>
              <w:jc w:val="both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 xml:space="preserve">Доля должностных регламентов, служебных контрактов по высшей и главной группе должностей государственной гражданской службы, </w:t>
            </w:r>
            <w:r w:rsidRPr="00157974">
              <w:rPr>
                <w:rFonts w:eastAsia="Calibri"/>
                <w:lang w:eastAsia="en-US"/>
              </w:rPr>
              <w:lastRenderedPageBreak/>
              <w:t>содержащих показатели эффективности и результативности деятельности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lastRenderedPageBreak/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70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90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40" w:lineRule="exact"/>
              <w:contextualSpacing/>
              <w:jc w:val="both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2.3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320" w:lineRule="exact"/>
              <w:jc w:val="both"/>
              <w:rPr>
                <w:bCs/>
                <w:color w:val="000000"/>
              </w:rPr>
            </w:pPr>
            <w:r w:rsidRPr="00157974">
              <w:rPr>
                <w:bCs/>
                <w:color w:val="000000"/>
              </w:rPr>
              <w:t xml:space="preserve">Количество обоснованных претензий </w:t>
            </w:r>
            <w:r w:rsidRPr="00157974">
              <w:rPr>
                <w:bCs/>
                <w:color w:val="000000"/>
              </w:rPr>
              <w:br/>
              <w:t xml:space="preserve">со стороны контрольно-надзорных органов </w:t>
            </w:r>
            <w:r w:rsidRPr="00157974">
              <w:rPr>
                <w:bCs/>
                <w:color w:val="000000"/>
              </w:rPr>
              <w:br/>
              <w:t xml:space="preserve">в отношении законов Пермского края, указов губернатора Пермского края и иных нормативных правовых актов в сфере государственной гражданской службы, муниципальной службы, противодействия коррупции на государственной гражданской </w:t>
            </w:r>
            <w:r w:rsidRPr="00157974">
              <w:rPr>
                <w:bCs/>
                <w:color w:val="000000"/>
              </w:rPr>
              <w:br/>
              <w:t>и муниципальной службе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color w:val="000000"/>
                <w:lang w:eastAsia="en-US"/>
              </w:rPr>
            </w:pPr>
            <w:r w:rsidRPr="00157974">
              <w:rPr>
                <w:rFonts w:eastAsia="Calibri"/>
                <w:color w:val="000000"/>
                <w:lang w:eastAsia="en-US"/>
              </w:rPr>
              <w:t>шт.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color w:val="000000"/>
                <w:lang w:eastAsia="en-US"/>
              </w:rPr>
            </w:pPr>
            <w:r w:rsidRPr="0015797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color w:val="000000"/>
                <w:lang w:eastAsia="en-US"/>
              </w:rPr>
            </w:pPr>
            <w:r w:rsidRPr="0015797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color w:val="000000"/>
                <w:lang w:eastAsia="en-US"/>
              </w:rPr>
            </w:pPr>
            <w:r w:rsidRPr="0015797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color w:val="000000"/>
                <w:lang w:eastAsia="en-US"/>
              </w:rPr>
            </w:pPr>
            <w:r w:rsidRPr="00157974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color w:val="000000"/>
                <w:lang w:eastAsia="en-US"/>
              </w:rPr>
            </w:pPr>
            <w:r w:rsidRPr="00157974">
              <w:rPr>
                <w:rFonts w:eastAsia="Calibri"/>
                <w:color w:val="000000"/>
                <w:lang w:eastAsia="en-US"/>
              </w:rPr>
              <w:t>0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40" w:lineRule="exact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157974">
              <w:rPr>
                <w:rFonts w:eastAsia="Calibri"/>
                <w:color w:val="000000"/>
                <w:lang w:eastAsia="en-US"/>
              </w:rPr>
              <w:t>2.4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320" w:lineRule="exact"/>
              <w:jc w:val="both"/>
              <w:rPr>
                <w:bCs/>
                <w:color w:val="000000"/>
              </w:rPr>
            </w:pPr>
            <w:r w:rsidRPr="00157974">
              <w:rPr>
                <w:bCs/>
                <w:color w:val="000000"/>
              </w:rPr>
              <w:t>Доля муниципальных районов и городских округов, принявших программы развития муниципальной службы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bCs/>
                <w:color w:val="000000"/>
              </w:rPr>
            </w:pPr>
            <w:r w:rsidRPr="00157974">
              <w:rPr>
                <w:bCs/>
                <w:color w:val="000000"/>
              </w:rPr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bCs/>
                <w:color w:val="000000"/>
              </w:rPr>
            </w:pPr>
            <w:r w:rsidRPr="00157974">
              <w:rPr>
                <w:bCs/>
                <w:color w:val="000000"/>
              </w:rPr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bCs/>
                <w:color w:val="000000"/>
              </w:rPr>
            </w:pPr>
            <w:r w:rsidRPr="00157974">
              <w:rPr>
                <w:bCs/>
                <w:color w:val="000000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bCs/>
                <w:color w:val="000000"/>
              </w:rPr>
            </w:pPr>
            <w:r w:rsidRPr="00157974">
              <w:rPr>
                <w:bCs/>
                <w:color w:val="000000"/>
              </w:rPr>
              <w:t>100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bCs/>
                <w:color w:val="000000"/>
              </w:rPr>
            </w:pPr>
            <w:r w:rsidRPr="00157974">
              <w:rPr>
                <w:bCs/>
                <w:color w:val="000000"/>
              </w:rPr>
              <w:t>100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57974">
              <w:rPr>
                <w:rFonts w:eastAsia="Calibri"/>
                <w:b/>
                <w:lang w:eastAsia="en-US"/>
              </w:rPr>
              <w:t>3.</w:t>
            </w:r>
          </w:p>
        </w:tc>
        <w:tc>
          <w:tcPr>
            <w:tcW w:w="41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rFonts w:eastAsia="Calibri"/>
                <w:b/>
                <w:lang w:eastAsia="en-US"/>
              </w:rPr>
            </w:pPr>
            <w:r w:rsidRPr="00157974">
              <w:rPr>
                <w:b/>
              </w:rPr>
              <w:t>Подпрограмма «Обеспечение системы стратегического и среднесрочного планирования социально-экономического развития Пермского края. Информационно-аналитическое обеспечение управленческих решений губернатора»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line="320" w:lineRule="exact"/>
              <w:jc w:val="both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 xml:space="preserve">Доля актуализированных документов стратегического планирования </w:t>
            </w:r>
            <w:r w:rsidRPr="00157974">
              <w:rPr>
                <w:rFonts w:eastAsia="Calibri"/>
                <w:lang w:eastAsia="en-US"/>
              </w:rPr>
              <w:br/>
              <w:t>и долгосрочных прогнозно-аналитических материалов (включая материалы, подготовленные по запросам ФОГВ)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3.2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line="320" w:lineRule="exact"/>
              <w:jc w:val="both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 xml:space="preserve">Доля документов среднесрочного планирования </w:t>
            </w:r>
            <w:r w:rsidRPr="00157974">
              <w:rPr>
                <w:rFonts w:eastAsia="Calibri"/>
                <w:lang w:eastAsia="en-US"/>
              </w:rPr>
              <w:lastRenderedPageBreak/>
              <w:t xml:space="preserve">(подготовленных в рамках бюджетного процесса, по запросам ФОГВ), актуализированных в соответствии </w:t>
            </w:r>
            <w:r w:rsidRPr="00157974">
              <w:rPr>
                <w:rFonts w:eastAsia="Calibri"/>
                <w:lang w:eastAsia="en-US"/>
              </w:rPr>
              <w:br/>
              <w:t>с документами стратегического планирования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lastRenderedPageBreak/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3.3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line="320" w:lineRule="exact"/>
              <w:jc w:val="both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 xml:space="preserve">Соответствие системы комплексного информационного обеспечения данными </w:t>
            </w:r>
            <w:r w:rsidRPr="00157974">
              <w:rPr>
                <w:rFonts w:eastAsia="Calibri"/>
                <w:lang w:eastAsia="en-US"/>
              </w:rPr>
              <w:br/>
              <w:t xml:space="preserve">по социально-экономическому развитию Пермского края, муниципальных образований Пермского края целям, задачам и показателям деятельности исполнительных органов государственной власти Пермского края </w:t>
            </w:r>
            <w:r w:rsidRPr="00157974">
              <w:rPr>
                <w:rFonts w:eastAsia="Calibri"/>
                <w:lang w:eastAsia="en-US"/>
              </w:rPr>
              <w:br/>
              <w:t>и органов местного самоуправления Пермского края на базе ИАС ПК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3.4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line="320" w:lineRule="exact"/>
              <w:jc w:val="both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Доля информационно-аналитических материалов, представленных без нарушения сроков подготовки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100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3.5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line="320" w:lineRule="exact"/>
              <w:jc w:val="both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Доля размещенных в ИАС ПК показателей государственной статистики от сводной согласованной потребности в данных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100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100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100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57974">
              <w:rPr>
                <w:rFonts w:eastAsia="Calibri"/>
                <w:b/>
                <w:lang w:eastAsia="en-US"/>
              </w:rPr>
              <w:t>4.</w:t>
            </w:r>
          </w:p>
        </w:tc>
        <w:tc>
          <w:tcPr>
            <w:tcW w:w="41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40" w:lineRule="exact"/>
              <w:jc w:val="center"/>
              <w:rPr>
                <w:rFonts w:eastAsia="Calibri"/>
                <w:b/>
                <w:lang w:eastAsia="en-US"/>
              </w:rPr>
            </w:pPr>
            <w:r w:rsidRPr="00157974">
              <w:rPr>
                <w:rFonts w:eastAsia="Calibri"/>
                <w:b/>
                <w:lang w:eastAsia="en-US"/>
              </w:rPr>
              <w:t>Подпрограмма «Формирование программно-целевого и проектного управления в органах власти Пермского края»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line="320" w:lineRule="exact"/>
              <w:jc w:val="both"/>
            </w:pPr>
            <w:r w:rsidRPr="00157974">
              <w:rPr>
                <w:rFonts w:eastAsia="Calibri"/>
              </w:rPr>
              <w:t xml:space="preserve">Доля органов власти Пермского края, использующих методы проектного управления в </w:t>
            </w:r>
            <w:r w:rsidRPr="00157974">
              <w:rPr>
                <w:rFonts w:eastAsia="Calibri"/>
              </w:rPr>
              <w:lastRenderedPageBreak/>
              <w:t>своей деятельности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lastRenderedPageBreak/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68,5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68,5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95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95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57974">
              <w:rPr>
                <w:lang w:val="en-US"/>
              </w:rPr>
              <w:t>95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4.2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Calibri"/>
              </w:rPr>
            </w:pPr>
            <w:r w:rsidRPr="00157974">
              <w:rPr>
                <w:rFonts w:eastAsia="Calibri"/>
              </w:rPr>
              <w:t>Доля государственных программ Пермского края, эффективность реализации которых улучшилась в отчетном периоде, в общем количестве государственных программ Пермского края, в реализации которых в ходе мониторинга и оценки были выявлены проблемы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25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7974">
              <w:t>35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57974">
              <w:rPr>
                <w:lang w:val="en-US"/>
              </w:rPr>
              <w:t>45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157974">
              <w:rPr>
                <w:rFonts w:eastAsia="Calibri"/>
                <w:b/>
                <w:lang w:eastAsia="en-US"/>
              </w:rPr>
              <w:t>5.</w:t>
            </w:r>
          </w:p>
        </w:tc>
        <w:tc>
          <w:tcPr>
            <w:tcW w:w="41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widowControl w:val="0"/>
              <w:autoSpaceDE w:val="0"/>
              <w:autoSpaceDN w:val="0"/>
              <w:adjustRightInd w:val="0"/>
              <w:spacing w:line="360" w:lineRule="exact"/>
              <w:ind w:left="720" w:hanging="682"/>
              <w:jc w:val="center"/>
              <w:rPr>
                <w:rFonts w:eastAsia="Calibri"/>
                <w:b/>
                <w:lang w:eastAsia="en-US"/>
              </w:rPr>
            </w:pPr>
            <w:r w:rsidRPr="00157974">
              <w:rPr>
                <w:rFonts w:eastAsia="Calibri"/>
                <w:b/>
                <w:lang w:eastAsia="en-US"/>
              </w:rPr>
              <w:t>Подпрограмма «</w:t>
            </w:r>
            <w:r w:rsidRPr="00157974">
              <w:rPr>
                <w:rFonts w:eastAsia="Calibri"/>
                <w:b/>
                <w:color w:val="000000"/>
                <w:lang w:eastAsia="en-US"/>
              </w:rPr>
              <w:t>Создание Ситуационного центра губернатора Пермского края</w:t>
            </w:r>
            <w:r w:rsidRPr="00157974">
              <w:rPr>
                <w:rFonts w:eastAsia="Calibri"/>
                <w:b/>
                <w:lang w:eastAsia="en-US"/>
              </w:rPr>
              <w:t>»</w:t>
            </w:r>
          </w:p>
        </w:tc>
      </w:tr>
      <w:tr w:rsidR="00EE15B2" w:rsidRPr="00157974" w:rsidTr="00157974">
        <w:trPr>
          <w:trHeight w:val="134"/>
        </w:trPr>
        <w:tc>
          <w:tcPr>
            <w:tcW w:w="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spacing w:after="200" w:line="240" w:lineRule="exact"/>
              <w:rPr>
                <w:rFonts w:eastAsia="Calibri"/>
                <w:lang w:eastAsia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B2" w:rsidRPr="00157974" w:rsidRDefault="00EE15B2" w:rsidP="0000155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157974">
              <w:rPr>
                <w:rFonts w:eastAsia="Calibri"/>
                <w:lang w:eastAsia="en-US"/>
              </w:rPr>
              <w:t>5.1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pacing w:after="200" w:line="320" w:lineRule="exact"/>
              <w:jc w:val="both"/>
            </w:pPr>
            <w:r w:rsidRPr="00157974">
              <w:t>Процент выполнения работ по созданию Ситуационного центра губернатора Пермского края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pacing w:after="200" w:line="240" w:lineRule="exact"/>
              <w:jc w:val="center"/>
            </w:pPr>
            <w:r w:rsidRPr="00157974">
              <w:rPr>
                <w:rFonts w:eastAsia="Calibri"/>
              </w:rPr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pacing w:after="200" w:line="240" w:lineRule="exact"/>
              <w:jc w:val="center"/>
            </w:pPr>
            <w:r w:rsidRPr="00157974"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pacing w:after="200" w:line="240" w:lineRule="exact"/>
              <w:jc w:val="center"/>
            </w:pPr>
            <w:r w:rsidRPr="00157974"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pacing w:after="200" w:line="240" w:lineRule="exact"/>
              <w:jc w:val="center"/>
            </w:pPr>
            <w:r w:rsidRPr="00157974"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pacing w:after="200" w:line="240" w:lineRule="exact"/>
              <w:jc w:val="center"/>
            </w:pPr>
            <w:r w:rsidRPr="00157974">
              <w:t>100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5B2" w:rsidRPr="00157974" w:rsidRDefault="00EE15B2" w:rsidP="00001556">
            <w:pPr>
              <w:widowControl w:val="0"/>
              <w:spacing w:after="200" w:line="240" w:lineRule="exact"/>
              <w:jc w:val="center"/>
            </w:pPr>
            <w:r w:rsidRPr="00157974">
              <w:t>100</w:t>
            </w:r>
          </w:p>
        </w:tc>
      </w:tr>
    </w:tbl>
    <w:p w:rsidR="00EE15B2" w:rsidRPr="004171AF" w:rsidRDefault="00EE15B2" w:rsidP="00EE15B2">
      <w:pPr>
        <w:spacing w:line="360" w:lineRule="exact"/>
        <w:ind w:left="792"/>
        <w:jc w:val="both"/>
        <w:rPr>
          <w:sz w:val="28"/>
          <w:szCs w:val="28"/>
        </w:rPr>
      </w:pPr>
    </w:p>
    <w:tbl>
      <w:tblPr>
        <w:tblW w:w="562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2581"/>
        <w:gridCol w:w="1418"/>
        <w:gridCol w:w="1418"/>
        <w:gridCol w:w="1416"/>
        <w:gridCol w:w="1278"/>
        <w:gridCol w:w="1558"/>
      </w:tblGrid>
      <w:tr w:rsidR="0027463B" w:rsidRPr="004171AF" w:rsidTr="00157974">
        <w:trPr>
          <w:trHeight w:val="626"/>
        </w:trPr>
        <w:tc>
          <w:tcPr>
            <w:tcW w:w="513" w:type="pct"/>
            <w:vMerge w:val="restart"/>
            <w:textDirection w:val="btLr"/>
            <w:vAlign w:val="center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ind w:left="113" w:right="11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Объемы и источники финансирования программы</w:t>
            </w:r>
          </w:p>
        </w:tc>
        <w:tc>
          <w:tcPr>
            <w:tcW w:w="1198" w:type="pct"/>
            <w:vMerge w:val="restart"/>
            <w:vAlign w:val="center"/>
            <w:hideMark/>
          </w:tcPr>
          <w:p w:rsidR="00EE15B2" w:rsidRPr="004171AF" w:rsidRDefault="00EE15B2" w:rsidP="00001556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Источники финансирования</w:t>
            </w:r>
          </w:p>
        </w:tc>
        <w:tc>
          <w:tcPr>
            <w:tcW w:w="658" w:type="pct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31" w:type="pct"/>
            <w:gridSpan w:val="4"/>
            <w:vAlign w:val="center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Расходы (тыс. руб.)</w:t>
            </w:r>
          </w:p>
        </w:tc>
      </w:tr>
      <w:tr w:rsidR="0027463B" w:rsidRPr="004171AF" w:rsidTr="00157974">
        <w:trPr>
          <w:trHeight w:val="816"/>
        </w:trPr>
        <w:tc>
          <w:tcPr>
            <w:tcW w:w="513" w:type="pct"/>
            <w:vMerge/>
            <w:vAlign w:val="center"/>
            <w:hideMark/>
          </w:tcPr>
          <w:p w:rsidR="00EE15B2" w:rsidRPr="004171AF" w:rsidRDefault="00EE15B2" w:rsidP="00001556">
            <w:pPr>
              <w:spacing w:after="200"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98" w:type="pct"/>
            <w:vMerge/>
            <w:vAlign w:val="center"/>
            <w:hideMark/>
          </w:tcPr>
          <w:p w:rsidR="00EE15B2" w:rsidRPr="004171AF" w:rsidRDefault="00EE15B2" w:rsidP="00001556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58" w:type="pct"/>
            <w:vAlign w:val="center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2014</w:t>
            </w:r>
          </w:p>
        </w:tc>
        <w:tc>
          <w:tcPr>
            <w:tcW w:w="658" w:type="pct"/>
            <w:vAlign w:val="center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2015</w:t>
            </w:r>
          </w:p>
        </w:tc>
        <w:tc>
          <w:tcPr>
            <w:tcW w:w="657" w:type="pct"/>
            <w:vAlign w:val="center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2016</w:t>
            </w:r>
          </w:p>
        </w:tc>
        <w:tc>
          <w:tcPr>
            <w:tcW w:w="593" w:type="pct"/>
            <w:vAlign w:val="center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724" w:type="pct"/>
            <w:vAlign w:val="center"/>
            <w:hideMark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</w:tr>
      <w:tr w:rsidR="0027463B" w:rsidRPr="004171AF" w:rsidTr="00157974">
        <w:trPr>
          <w:trHeight w:val="67"/>
        </w:trPr>
        <w:tc>
          <w:tcPr>
            <w:tcW w:w="513" w:type="pct"/>
            <w:vMerge/>
            <w:vAlign w:val="center"/>
            <w:hideMark/>
          </w:tcPr>
          <w:p w:rsidR="00EE15B2" w:rsidRPr="004171AF" w:rsidRDefault="00EE15B2" w:rsidP="00001556">
            <w:pPr>
              <w:spacing w:after="200"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98" w:type="pct"/>
            <w:hideMark/>
          </w:tcPr>
          <w:p w:rsidR="00EE15B2" w:rsidRPr="004171AF" w:rsidRDefault="00EE15B2" w:rsidP="0000155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Всего,</w:t>
            </w:r>
          </w:p>
          <w:p w:rsidR="00EE15B2" w:rsidRPr="004171AF" w:rsidRDefault="00EE15B2" w:rsidP="0000155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658" w:type="pct"/>
            <w:vAlign w:val="center"/>
          </w:tcPr>
          <w:p w:rsidR="00EE15B2" w:rsidRPr="004171AF" w:rsidRDefault="00EE15B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54 651,8</w:t>
            </w:r>
          </w:p>
        </w:tc>
        <w:tc>
          <w:tcPr>
            <w:tcW w:w="658" w:type="pct"/>
            <w:vAlign w:val="center"/>
          </w:tcPr>
          <w:p w:rsidR="00EE15B2" w:rsidRPr="004171AF" w:rsidRDefault="00AE650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14 028,0</w:t>
            </w:r>
          </w:p>
        </w:tc>
        <w:tc>
          <w:tcPr>
            <w:tcW w:w="657" w:type="pct"/>
            <w:vAlign w:val="center"/>
          </w:tcPr>
          <w:p w:rsidR="00EE15B2" w:rsidRPr="004171AF" w:rsidRDefault="00AE650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13 991,9</w:t>
            </w:r>
          </w:p>
        </w:tc>
        <w:tc>
          <w:tcPr>
            <w:tcW w:w="593" w:type="pct"/>
            <w:vAlign w:val="center"/>
          </w:tcPr>
          <w:p w:rsidR="00EE15B2" w:rsidRPr="004171AF" w:rsidRDefault="00AE650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13 991,9</w:t>
            </w:r>
          </w:p>
        </w:tc>
        <w:tc>
          <w:tcPr>
            <w:tcW w:w="724" w:type="pct"/>
            <w:vAlign w:val="center"/>
          </w:tcPr>
          <w:p w:rsidR="00EE15B2" w:rsidRPr="004171AF" w:rsidRDefault="00AE650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96 663,6</w:t>
            </w:r>
          </w:p>
        </w:tc>
      </w:tr>
      <w:tr w:rsidR="0027463B" w:rsidRPr="004171AF" w:rsidTr="00157974">
        <w:trPr>
          <w:trHeight w:val="67"/>
        </w:trPr>
        <w:tc>
          <w:tcPr>
            <w:tcW w:w="513" w:type="pct"/>
            <w:vMerge/>
            <w:vAlign w:val="center"/>
            <w:hideMark/>
          </w:tcPr>
          <w:p w:rsidR="00EE15B2" w:rsidRPr="004171AF" w:rsidRDefault="00EE15B2" w:rsidP="00001556">
            <w:pPr>
              <w:spacing w:after="200"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98" w:type="pct"/>
            <w:hideMark/>
          </w:tcPr>
          <w:p w:rsidR="00EE15B2" w:rsidRPr="004171AF" w:rsidRDefault="00EE15B2" w:rsidP="00001556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краевой бюджет</w:t>
            </w:r>
          </w:p>
        </w:tc>
        <w:tc>
          <w:tcPr>
            <w:tcW w:w="658" w:type="pct"/>
            <w:vAlign w:val="center"/>
          </w:tcPr>
          <w:p w:rsidR="00EE15B2" w:rsidRPr="004171AF" w:rsidRDefault="00EE15B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54 651,8</w:t>
            </w:r>
          </w:p>
        </w:tc>
        <w:tc>
          <w:tcPr>
            <w:tcW w:w="658" w:type="pct"/>
            <w:vAlign w:val="center"/>
          </w:tcPr>
          <w:p w:rsidR="00EE15B2" w:rsidRPr="004171AF" w:rsidRDefault="00AE650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14 028,0</w:t>
            </w:r>
          </w:p>
        </w:tc>
        <w:tc>
          <w:tcPr>
            <w:tcW w:w="657" w:type="pct"/>
            <w:vAlign w:val="center"/>
          </w:tcPr>
          <w:p w:rsidR="00EE15B2" w:rsidRPr="004171AF" w:rsidRDefault="00AE650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13 991,9</w:t>
            </w:r>
          </w:p>
        </w:tc>
        <w:tc>
          <w:tcPr>
            <w:tcW w:w="593" w:type="pct"/>
            <w:vAlign w:val="center"/>
          </w:tcPr>
          <w:p w:rsidR="00EE15B2" w:rsidRPr="004171AF" w:rsidRDefault="00AE650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13 991,9</w:t>
            </w:r>
          </w:p>
        </w:tc>
        <w:tc>
          <w:tcPr>
            <w:tcW w:w="724" w:type="pct"/>
            <w:vAlign w:val="center"/>
          </w:tcPr>
          <w:p w:rsidR="00EE15B2" w:rsidRPr="004171AF" w:rsidRDefault="00AE650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96 663,6</w:t>
            </w:r>
          </w:p>
        </w:tc>
      </w:tr>
      <w:tr w:rsidR="0027463B" w:rsidRPr="004171AF" w:rsidTr="00157974">
        <w:trPr>
          <w:trHeight w:val="67"/>
        </w:trPr>
        <w:tc>
          <w:tcPr>
            <w:tcW w:w="513" w:type="pct"/>
            <w:vMerge/>
            <w:vAlign w:val="center"/>
            <w:hideMark/>
          </w:tcPr>
          <w:p w:rsidR="00EE15B2" w:rsidRPr="004171AF" w:rsidRDefault="00EE15B2" w:rsidP="00001556">
            <w:pPr>
              <w:spacing w:after="200"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98" w:type="pct"/>
            <w:hideMark/>
          </w:tcPr>
          <w:p w:rsidR="00EE15B2" w:rsidRPr="004171AF" w:rsidRDefault="00EE15B2" w:rsidP="00001556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федеральный бюджет</w:t>
            </w:r>
          </w:p>
        </w:tc>
        <w:tc>
          <w:tcPr>
            <w:tcW w:w="658" w:type="pct"/>
            <w:vAlign w:val="center"/>
          </w:tcPr>
          <w:p w:rsidR="00EE15B2" w:rsidRPr="004171AF" w:rsidRDefault="00EE15B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58" w:type="pct"/>
            <w:vAlign w:val="center"/>
          </w:tcPr>
          <w:p w:rsidR="00EE15B2" w:rsidRPr="004171AF" w:rsidRDefault="00EE15B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57" w:type="pct"/>
            <w:vAlign w:val="center"/>
          </w:tcPr>
          <w:p w:rsidR="00EE15B2" w:rsidRPr="004171AF" w:rsidRDefault="00EE15B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93" w:type="pct"/>
            <w:vAlign w:val="center"/>
          </w:tcPr>
          <w:p w:rsidR="00EE15B2" w:rsidRPr="004171AF" w:rsidRDefault="00EE15B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24" w:type="pct"/>
            <w:vAlign w:val="center"/>
          </w:tcPr>
          <w:p w:rsidR="00EE15B2" w:rsidRPr="004171AF" w:rsidRDefault="00EE15B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27463B" w:rsidRPr="004171AF" w:rsidTr="00157974">
        <w:trPr>
          <w:trHeight w:val="60"/>
        </w:trPr>
        <w:tc>
          <w:tcPr>
            <w:tcW w:w="513" w:type="pct"/>
            <w:vMerge/>
            <w:vAlign w:val="center"/>
            <w:hideMark/>
          </w:tcPr>
          <w:p w:rsidR="00EE15B2" w:rsidRPr="004171AF" w:rsidRDefault="00EE15B2" w:rsidP="00001556">
            <w:pPr>
              <w:spacing w:after="200"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98" w:type="pct"/>
            <w:hideMark/>
          </w:tcPr>
          <w:p w:rsidR="00EE15B2" w:rsidRPr="004171AF" w:rsidRDefault="00EE15B2" w:rsidP="00001556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бюджет ОМСУ</w:t>
            </w:r>
          </w:p>
        </w:tc>
        <w:tc>
          <w:tcPr>
            <w:tcW w:w="658" w:type="pct"/>
            <w:vAlign w:val="center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36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58" w:type="pct"/>
            <w:vAlign w:val="center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36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57" w:type="pct"/>
            <w:vAlign w:val="center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36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93" w:type="pct"/>
            <w:vAlign w:val="center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36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24" w:type="pct"/>
            <w:vAlign w:val="center"/>
          </w:tcPr>
          <w:p w:rsidR="00EE15B2" w:rsidRPr="004171AF" w:rsidRDefault="00EE15B2" w:rsidP="00001556">
            <w:pPr>
              <w:widowControl w:val="0"/>
              <w:autoSpaceDE w:val="0"/>
              <w:autoSpaceDN w:val="0"/>
              <w:adjustRightInd w:val="0"/>
              <w:spacing w:after="200" w:line="36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27463B" w:rsidRPr="004171AF" w:rsidTr="00157974">
        <w:trPr>
          <w:trHeight w:val="67"/>
        </w:trPr>
        <w:tc>
          <w:tcPr>
            <w:tcW w:w="513" w:type="pct"/>
            <w:vMerge/>
            <w:vAlign w:val="center"/>
            <w:hideMark/>
          </w:tcPr>
          <w:p w:rsidR="00EE15B2" w:rsidRPr="004171AF" w:rsidRDefault="00EE15B2" w:rsidP="00001556">
            <w:pPr>
              <w:spacing w:after="200"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98" w:type="pct"/>
            <w:hideMark/>
          </w:tcPr>
          <w:p w:rsidR="00EE15B2" w:rsidRPr="004171AF" w:rsidRDefault="00EE15B2" w:rsidP="00001556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внебюджетные источники</w:t>
            </w:r>
          </w:p>
        </w:tc>
        <w:tc>
          <w:tcPr>
            <w:tcW w:w="658" w:type="pct"/>
            <w:vAlign w:val="center"/>
          </w:tcPr>
          <w:p w:rsidR="00EE15B2" w:rsidRPr="004171AF" w:rsidRDefault="00EE15B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58" w:type="pct"/>
            <w:vAlign w:val="center"/>
          </w:tcPr>
          <w:p w:rsidR="00EE15B2" w:rsidRPr="004171AF" w:rsidRDefault="00EE15B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57" w:type="pct"/>
            <w:vAlign w:val="center"/>
          </w:tcPr>
          <w:p w:rsidR="00EE15B2" w:rsidRPr="004171AF" w:rsidRDefault="00EE15B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93" w:type="pct"/>
            <w:vAlign w:val="center"/>
          </w:tcPr>
          <w:p w:rsidR="00EE15B2" w:rsidRPr="004171AF" w:rsidRDefault="00EE15B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24" w:type="pct"/>
            <w:vAlign w:val="center"/>
          </w:tcPr>
          <w:p w:rsidR="00EE15B2" w:rsidRPr="004171AF" w:rsidRDefault="00EE15B2" w:rsidP="0000155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71A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</w:tbl>
    <w:p w:rsidR="001E44CF" w:rsidRDefault="001E44CF"/>
    <w:sectPr w:rsidR="001E44CF" w:rsidSect="0027463B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469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16D3375"/>
    <w:multiLevelType w:val="multilevel"/>
    <w:tmpl w:val="E1006B2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0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07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5B2"/>
    <w:rsid w:val="00000EAD"/>
    <w:rsid w:val="00027957"/>
    <w:rsid w:val="0004230E"/>
    <w:rsid w:val="00047FBB"/>
    <w:rsid w:val="00051757"/>
    <w:rsid w:val="0006219A"/>
    <w:rsid w:val="00070849"/>
    <w:rsid w:val="00070F85"/>
    <w:rsid w:val="000728CD"/>
    <w:rsid w:val="00080C53"/>
    <w:rsid w:val="00091603"/>
    <w:rsid w:val="0009172F"/>
    <w:rsid w:val="00097BDF"/>
    <w:rsid w:val="000A4229"/>
    <w:rsid w:val="000B5EEC"/>
    <w:rsid w:val="000B60A9"/>
    <w:rsid w:val="000B79DB"/>
    <w:rsid w:val="000C0007"/>
    <w:rsid w:val="000D0F5D"/>
    <w:rsid w:val="000D34AA"/>
    <w:rsid w:val="00125287"/>
    <w:rsid w:val="0013165B"/>
    <w:rsid w:val="0013373F"/>
    <w:rsid w:val="0015546C"/>
    <w:rsid w:val="00155A57"/>
    <w:rsid w:val="00157974"/>
    <w:rsid w:val="00174DCC"/>
    <w:rsid w:val="00187A3F"/>
    <w:rsid w:val="001A0383"/>
    <w:rsid w:val="001A4D1F"/>
    <w:rsid w:val="001B2902"/>
    <w:rsid w:val="001B3110"/>
    <w:rsid w:val="001B5789"/>
    <w:rsid w:val="001C26CA"/>
    <w:rsid w:val="001C401D"/>
    <w:rsid w:val="001C4F41"/>
    <w:rsid w:val="001C5B7B"/>
    <w:rsid w:val="001C6F11"/>
    <w:rsid w:val="001D6C82"/>
    <w:rsid w:val="001E1395"/>
    <w:rsid w:val="001E44CF"/>
    <w:rsid w:val="001F4210"/>
    <w:rsid w:val="001F54AB"/>
    <w:rsid w:val="0020107C"/>
    <w:rsid w:val="00234443"/>
    <w:rsid w:val="00237A0A"/>
    <w:rsid w:val="00240375"/>
    <w:rsid w:val="00243A5B"/>
    <w:rsid w:val="00244257"/>
    <w:rsid w:val="0024754B"/>
    <w:rsid w:val="00255FB7"/>
    <w:rsid w:val="00261768"/>
    <w:rsid w:val="002618B4"/>
    <w:rsid w:val="00266354"/>
    <w:rsid w:val="00267179"/>
    <w:rsid w:val="00273845"/>
    <w:rsid w:val="0027463B"/>
    <w:rsid w:val="00282240"/>
    <w:rsid w:val="00283F56"/>
    <w:rsid w:val="00285B6F"/>
    <w:rsid w:val="002865CF"/>
    <w:rsid w:val="00287C86"/>
    <w:rsid w:val="00290318"/>
    <w:rsid w:val="00294371"/>
    <w:rsid w:val="002969E4"/>
    <w:rsid w:val="002A0975"/>
    <w:rsid w:val="002B22F8"/>
    <w:rsid w:val="002B59FA"/>
    <w:rsid w:val="002C21DB"/>
    <w:rsid w:val="002C2556"/>
    <w:rsid w:val="002D5D08"/>
    <w:rsid w:val="002E2A7E"/>
    <w:rsid w:val="002E4198"/>
    <w:rsid w:val="002E5E8C"/>
    <w:rsid w:val="00300A7F"/>
    <w:rsid w:val="003116B0"/>
    <w:rsid w:val="00330974"/>
    <w:rsid w:val="00333C55"/>
    <w:rsid w:val="00337CCE"/>
    <w:rsid w:val="0034612B"/>
    <w:rsid w:val="00361702"/>
    <w:rsid w:val="00365106"/>
    <w:rsid w:val="003666D1"/>
    <w:rsid w:val="00372BE7"/>
    <w:rsid w:val="00372C30"/>
    <w:rsid w:val="00375170"/>
    <w:rsid w:val="00377A8B"/>
    <w:rsid w:val="00381AC7"/>
    <w:rsid w:val="003875A5"/>
    <w:rsid w:val="00392780"/>
    <w:rsid w:val="00392D32"/>
    <w:rsid w:val="00392D5E"/>
    <w:rsid w:val="0039723D"/>
    <w:rsid w:val="003A1185"/>
    <w:rsid w:val="003A64FC"/>
    <w:rsid w:val="003B2AD9"/>
    <w:rsid w:val="003C67DE"/>
    <w:rsid w:val="003D2DE3"/>
    <w:rsid w:val="003D6AD8"/>
    <w:rsid w:val="003F098A"/>
    <w:rsid w:val="00404DD6"/>
    <w:rsid w:val="00405B33"/>
    <w:rsid w:val="00407128"/>
    <w:rsid w:val="0041121D"/>
    <w:rsid w:val="004144E9"/>
    <w:rsid w:val="004210FE"/>
    <w:rsid w:val="00425EA2"/>
    <w:rsid w:val="00431CAE"/>
    <w:rsid w:val="004336D0"/>
    <w:rsid w:val="00433E20"/>
    <w:rsid w:val="00441379"/>
    <w:rsid w:val="00444039"/>
    <w:rsid w:val="00452225"/>
    <w:rsid w:val="0045557A"/>
    <w:rsid w:val="004616B7"/>
    <w:rsid w:val="00464CE1"/>
    <w:rsid w:val="00466220"/>
    <w:rsid w:val="00476D70"/>
    <w:rsid w:val="0048701A"/>
    <w:rsid w:val="004A64F9"/>
    <w:rsid w:val="004B2460"/>
    <w:rsid w:val="004B3F55"/>
    <w:rsid w:val="004C1A23"/>
    <w:rsid w:val="004D53A4"/>
    <w:rsid w:val="004E0B09"/>
    <w:rsid w:val="004E358C"/>
    <w:rsid w:val="004F10F9"/>
    <w:rsid w:val="00500896"/>
    <w:rsid w:val="00507F40"/>
    <w:rsid w:val="005137BD"/>
    <w:rsid w:val="00517177"/>
    <w:rsid w:val="0052075B"/>
    <w:rsid w:val="00521A20"/>
    <w:rsid w:val="005338BE"/>
    <w:rsid w:val="00535ED8"/>
    <w:rsid w:val="00537E39"/>
    <w:rsid w:val="0054172E"/>
    <w:rsid w:val="00545D0B"/>
    <w:rsid w:val="00552134"/>
    <w:rsid w:val="00553D7E"/>
    <w:rsid w:val="00554008"/>
    <w:rsid w:val="0055482C"/>
    <w:rsid w:val="00554E13"/>
    <w:rsid w:val="0056215A"/>
    <w:rsid w:val="0056565D"/>
    <w:rsid w:val="00565DF1"/>
    <w:rsid w:val="005679FF"/>
    <w:rsid w:val="00571762"/>
    <w:rsid w:val="005725B4"/>
    <w:rsid w:val="00575538"/>
    <w:rsid w:val="00584CAD"/>
    <w:rsid w:val="0059121E"/>
    <w:rsid w:val="0059400C"/>
    <w:rsid w:val="00595586"/>
    <w:rsid w:val="005A143A"/>
    <w:rsid w:val="005A4CE9"/>
    <w:rsid w:val="005A58F0"/>
    <w:rsid w:val="005C65E5"/>
    <w:rsid w:val="005C7314"/>
    <w:rsid w:val="005D09C0"/>
    <w:rsid w:val="005D18A4"/>
    <w:rsid w:val="005D1A91"/>
    <w:rsid w:val="005F5A79"/>
    <w:rsid w:val="0060065C"/>
    <w:rsid w:val="00602B09"/>
    <w:rsid w:val="0061538D"/>
    <w:rsid w:val="00626466"/>
    <w:rsid w:val="006358F5"/>
    <w:rsid w:val="00637920"/>
    <w:rsid w:val="00647B57"/>
    <w:rsid w:val="006554C7"/>
    <w:rsid w:val="006601C3"/>
    <w:rsid w:val="00671DF6"/>
    <w:rsid w:val="006753BC"/>
    <w:rsid w:val="006817D8"/>
    <w:rsid w:val="006826D9"/>
    <w:rsid w:val="00686AE8"/>
    <w:rsid w:val="00687729"/>
    <w:rsid w:val="00690264"/>
    <w:rsid w:val="006906AA"/>
    <w:rsid w:val="006A103E"/>
    <w:rsid w:val="006A68AF"/>
    <w:rsid w:val="006B6437"/>
    <w:rsid w:val="006C202A"/>
    <w:rsid w:val="006C69BA"/>
    <w:rsid w:val="006D2D16"/>
    <w:rsid w:val="006D4F69"/>
    <w:rsid w:val="006E12BA"/>
    <w:rsid w:val="006E333A"/>
    <w:rsid w:val="006E4C2E"/>
    <w:rsid w:val="006E5036"/>
    <w:rsid w:val="006E6784"/>
    <w:rsid w:val="006F2768"/>
    <w:rsid w:val="006F743B"/>
    <w:rsid w:val="00720B34"/>
    <w:rsid w:val="0072113E"/>
    <w:rsid w:val="00727BFF"/>
    <w:rsid w:val="00730E3F"/>
    <w:rsid w:val="007332B5"/>
    <w:rsid w:val="0073634A"/>
    <w:rsid w:val="007437E2"/>
    <w:rsid w:val="00753638"/>
    <w:rsid w:val="007615A8"/>
    <w:rsid w:val="00766BB3"/>
    <w:rsid w:val="0077695D"/>
    <w:rsid w:val="00782986"/>
    <w:rsid w:val="00791EA8"/>
    <w:rsid w:val="00796F2F"/>
    <w:rsid w:val="007A24BE"/>
    <w:rsid w:val="007A5B2A"/>
    <w:rsid w:val="007B1421"/>
    <w:rsid w:val="007B4766"/>
    <w:rsid w:val="007B5973"/>
    <w:rsid w:val="007B6BF1"/>
    <w:rsid w:val="007B6F0C"/>
    <w:rsid w:val="007C29AF"/>
    <w:rsid w:val="007D6F25"/>
    <w:rsid w:val="007E13AF"/>
    <w:rsid w:val="007E5F1F"/>
    <w:rsid w:val="007F09A8"/>
    <w:rsid w:val="007F710F"/>
    <w:rsid w:val="00803200"/>
    <w:rsid w:val="00804EA6"/>
    <w:rsid w:val="0080599D"/>
    <w:rsid w:val="00810236"/>
    <w:rsid w:val="00810C8F"/>
    <w:rsid w:val="00810F06"/>
    <w:rsid w:val="008143FC"/>
    <w:rsid w:val="00814775"/>
    <w:rsid w:val="0081600B"/>
    <w:rsid w:val="008233B5"/>
    <w:rsid w:val="008273FB"/>
    <w:rsid w:val="00827BEC"/>
    <w:rsid w:val="008301EE"/>
    <w:rsid w:val="0083328C"/>
    <w:rsid w:val="00833A95"/>
    <w:rsid w:val="008344D0"/>
    <w:rsid w:val="008415D0"/>
    <w:rsid w:val="008446EC"/>
    <w:rsid w:val="00845BEF"/>
    <w:rsid w:val="008468CF"/>
    <w:rsid w:val="00862FCE"/>
    <w:rsid w:val="00866E56"/>
    <w:rsid w:val="008726DE"/>
    <w:rsid w:val="008865F6"/>
    <w:rsid w:val="00897557"/>
    <w:rsid w:val="008A0412"/>
    <w:rsid w:val="008B5EB5"/>
    <w:rsid w:val="008C069E"/>
    <w:rsid w:val="008C33FA"/>
    <w:rsid w:val="008C6EEF"/>
    <w:rsid w:val="008E04FF"/>
    <w:rsid w:val="008E461A"/>
    <w:rsid w:val="008E6C91"/>
    <w:rsid w:val="008F21D7"/>
    <w:rsid w:val="008F4901"/>
    <w:rsid w:val="00901419"/>
    <w:rsid w:val="009017E1"/>
    <w:rsid w:val="00901973"/>
    <w:rsid w:val="00902E7E"/>
    <w:rsid w:val="00903923"/>
    <w:rsid w:val="00913FF0"/>
    <w:rsid w:val="00914EC8"/>
    <w:rsid w:val="009255D5"/>
    <w:rsid w:val="00926E56"/>
    <w:rsid w:val="00935FE5"/>
    <w:rsid w:val="0093672F"/>
    <w:rsid w:val="00936D3D"/>
    <w:rsid w:val="0094323F"/>
    <w:rsid w:val="00947823"/>
    <w:rsid w:val="00952077"/>
    <w:rsid w:val="0095376A"/>
    <w:rsid w:val="009579A4"/>
    <w:rsid w:val="00957FD4"/>
    <w:rsid w:val="00962ABB"/>
    <w:rsid w:val="00963C33"/>
    <w:rsid w:val="009648DF"/>
    <w:rsid w:val="00972F23"/>
    <w:rsid w:val="009733E1"/>
    <w:rsid w:val="009902B5"/>
    <w:rsid w:val="009918A5"/>
    <w:rsid w:val="0099357C"/>
    <w:rsid w:val="00995460"/>
    <w:rsid w:val="009A2012"/>
    <w:rsid w:val="009A74BC"/>
    <w:rsid w:val="009B1B2D"/>
    <w:rsid w:val="009D615E"/>
    <w:rsid w:val="009D7EB1"/>
    <w:rsid w:val="009E2A7D"/>
    <w:rsid w:val="009E327F"/>
    <w:rsid w:val="009E397C"/>
    <w:rsid w:val="009E7231"/>
    <w:rsid w:val="009F37DC"/>
    <w:rsid w:val="009F7DBC"/>
    <w:rsid w:val="00A069EB"/>
    <w:rsid w:val="00A12987"/>
    <w:rsid w:val="00A12BC9"/>
    <w:rsid w:val="00A147B8"/>
    <w:rsid w:val="00A22785"/>
    <w:rsid w:val="00A24E4A"/>
    <w:rsid w:val="00A25745"/>
    <w:rsid w:val="00A355A7"/>
    <w:rsid w:val="00A44DEB"/>
    <w:rsid w:val="00A453E4"/>
    <w:rsid w:val="00A50642"/>
    <w:rsid w:val="00A5298E"/>
    <w:rsid w:val="00A577D3"/>
    <w:rsid w:val="00A61366"/>
    <w:rsid w:val="00A6188F"/>
    <w:rsid w:val="00A730F1"/>
    <w:rsid w:val="00A80F65"/>
    <w:rsid w:val="00A8199F"/>
    <w:rsid w:val="00A81B37"/>
    <w:rsid w:val="00A82801"/>
    <w:rsid w:val="00A8430D"/>
    <w:rsid w:val="00A9262E"/>
    <w:rsid w:val="00A963DA"/>
    <w:rsid w:val="00AA18BF"/>
    <w:rsid w:val="00AA7F2D"/>
    <w:rsid w:val="00AB368F"/>
    <w:rsid w:val="00AB41DB"/>
    <w:rsid w:val="00AC37B6"/>
    <w:rsid w:val="00AC4BF8"/>
    <w:rsid w:val="00AC63B7"/>
    <w:rsid w:val="00AD01FD"/>
    <w:rsid w:val="00AD4337"/>
    <w:rsid w:val="00AE1CD2"/>
    <w:rsid w:val="00AE6502"/>
    <w:rsid w:val="00AF1DD6"/>
    <w:rsid w:val="00AF5BEA"/>
    <w:rsid w:val="00AF5FA1"/>
    <w:rsid w:val="00AF68FE"/>
    <w:rsid w:val="00B05C8D"/>
    <w:rsid w:val="00B10437"/>
    <w:rsid w:val="00B10CE2"/>
    <w:rsid w:val="00B267B2"/>
    <w:rsid w:val="00B3261D"/>
    <w:rsid w:val="00B33CAA"/>
    <w:rsid w:val="00B34985"/>
    <w:rsid w:val="00B411E3"/>
    <w:rsid w:val="00B41DDF"/>
    <w:rsid w:val="00B4603B"/>
    <w:rsid w:val="00B5034C"/>
    <w:rsid w:val="00B509D7"/>
    <w:rsid w:val="00B60D14"/>
    <w:rsid w:val="00B63DBA"/>
    <w:rsid w:val="00B76DE3"/>
    <w:rsid w:val="00B82056"/>
    <w:rsid w:val="00B873D7"/>
    <w:rsid w:val="00B94BD8"/>
    <w:rsid w:val="00B971FA"/>
    <w:rsid w:val="00BA579A"/>
    <w:rsid w:val="00BA7685"/>
    <w:rsid w:val="00BB020F"/>
    <w:rsid w:val="00BB40F6"/>
    <w:rsid w:val="00BC26EB"/>
    <w:rsid w:val="00BC35B3"/>
    <w:rsid w:val="00BD6EF1"/>
    <w:rsid w:val="00BE181F"/>
    <w:rsid w:val="00BE1A21"/>
    <w:rsid w:val="00BF283D"/>
    <w:rsid w:val="00BF365A"/>
    <w:rsid w:val="00BF6575"/>
    <w:rsid w:val="00C04867"/>
    <w:rsid w:val="00C06444"/>
    <w:rsid w:val="00C14840"/>
    <w:rsid w:val="00C14D81"/>
    <w:rsid w:val="00C16ECA"/>
    <w:rsid w:val="00C2568B"/>
    <w:rsid w:val="00C26C9D"/>
    <w:rsid w:val="00C31E49"/>
    <w:rsid w:val="00C33CBB"/>
    <w:rsid w:val="00C40A0B"/>
    <w:rsid w:val="00C45D02"/>
    <w:rsid w:val="00C50FF4"/>
    <w:rsid w:val="00C5336B"/>
    <w:rsid w:val="00C54B95"/>
    <w:rsid w:val="00C56DD4"/>
    <w:rsid w:val="00C57540"/>
    <w:rsid w:val="00C63BB7"/>
    <w:rsid w:val="00C65EE2"/>
    <w:rsid w:val="00C66203"/>
    <w:rsid w:val="00C6707B"/>
    <w:rsid w:val="00C736EE"/>
    <w:rsid w:val="00C85FE4"/>
    <w:rsid w:val="00C92BDA"/>
    <w:rsid w:val="00C94A3F"/>
    <w:rsid w:val="00CA22D9"/>
    <w:rsid w:val="00CB623D"/>
    <w:rsid w:val="00CB7EC6"/>
    <w:rsid w:val="00CD408B"/>
    <w:rsid w:val="00CD463B"/>
    <w:rsid w:val="00CD5AD9"/>
    <w:rsid w:val="00CD6E06"/>
    <w:rsid w:val="00CE3BC2"/>
    <w:rsid w:val="00CF12C1"/>
    <w:rsid w:val="00CF3814"/>
    <w:rsid w:val="00CF3821"/>
    <w:rsid w:val="00D01003"/>
    <w:rsid w:val="00D039DA"/>
    <w:rsid w:val="00D10232"/>
    <w:rsid w:val="00D1782B"/>
    <w:rsid w:val="00D20B8F"/>
    <w:rsid w:val="00D27CFF"/>
    <w:rsid w:val="00D363BB"/>
    <w:rsid w:val="00D47EF0"/>
    <w:rsid w:val="00D7041C"/>
    <w:rsid w:val="00D72F05"/>
    <w:rsid w:val="00D72F88"/>
    <w:rsid w:val="00D7392F"/>
    <w:rsid w:val="00D769E8"/>
    <w:rsid w:val="00D90909"/>
    <w:rsid w:val="00D94A0D"/>
    <w:rsid w:val="00DA0F0B"/>
    <w:rsid w:val="00DB09D5"/>
    <w:rsid w:val="00DC176F"/>
    <w:rsid w:val="00DC2706"/>
    <w:rsid w:val="00DC49B6"/>
    <w:rsid w:val="00DD2894"/>
    <w:rsid w:val="00DD440F"/>
    <w:rsid w:val="00DE0AB5"/>
    <w:rsid w:val="00DE3878"/>
    <w:rsid w:val="00DE66D1"/>
    <w:rsid w:val="00DF0461"/>
    <w:rsid w:val="00DF386C"/>
    <w:rsid w:val="00E06B25"/>
    <w:rsid w:val="00E255D0"/>
    <w:rsid w:val="00E40F88"/>
    <w:rsid w:val="00E41B38"/>
    <w:rsid w:val="00E433DB"/>
    <w:rsid w:val="00E52612"/>
    <w:rsid w:val="00E539B5"/>
    <w:rsid w:val="00E552AF"/>
    <w:rsid w:val="00E57F22"/>
    <w:rsid w:val="00E66707"/>
    <w:rsid w:val="00E73774"/>
    <w:rsid w:val="00E76E76"/>
    <w:rsid w:val="00E93AD0"/>
    <w:rsid w:val="00E9700F"/>
    <w:rsid w:val="00EA5ECD"/>
    <w:rsid w:val="00EA645F"/>
    <w:rsid w:val="00EC4AE9"/>
    <w:rsid w:val="00EC4D79"/>
    <w:rsid w:val="00EC7643"/>
    <w:rsid w:val="00ED0CA5"/>
    <w:rsid w:val="00ED7BF7"/>
    <w:rsid w:val="00EE026F"/>
    <w:rsid w:val="00EE15B2"/>
    <w:rsid w:val="00EE16DB"/>
    <w:rsid w:val="00EE37B9"/>
    <w:rsid w:val="00EE5180"/>
    <w:rsid w:val="00EE72A8"/>
    <w:rsid w:val="00F11BCE"/>
    <w:rsid w:val="00F16C72"/>
    <w:rsid w:val="00F2524E"/>
    <w:rsid w:val="00F2603E"/>
    <w:rsid w:val="00F30852"/>
    <w:rsid w:val="00F36D59"/>
    <w:rsid w:val="00F51CE1"/>
    <w:rsid w:val="00F52B0B"/>
    <w:rsid w:val="00F56BC5"/>
    <w:rsid w:val="00F65C8F"/>
    <w:rsid w:val="00F67126"/>
    <w:rsid w:val="00F702D9"/>
    <w:rsid w:val="00F72FAA"/>
    <w:rsid w:val="00F77F69"/>
    <w:rsid w:val="00F80C6B"/>
    <w:rsid w:val="00F81393"/>
    <w:rsid w:val="00F855E0"/>
    <w:rsid w:val="00F87D83"/>
    <w:rsid w:val="00F954D9"/>
    <w:rsid w:val="00FA2D6D"/>
    <w:rsid w:val="00FA33FB"/>
    <w:rsid w:val="00FB1F9E"/>
    <w:rsid w:val="00FB2853"/>
    <w:rsid w:val="00FB3B86"/>
    <w:rsid w:val="00FB53CE"/>
    <w:rsid w:val="00FB750F"/>
    <w:rsid w:val="00FD1E43"/>
    <w:rsid w:val="00FD4F6C"/>
    <w:rsid w:val="00FD523A"/>
    <w:rsid w:val="00FD6154"/>
    <w:rsid w:val="00FE1F2B"/>
    <w:rsid w:val="00FE2040"/>
    <w:rsid w:val="00FF1038"/>
    <w:rsid w:val="00FF2098"/>
    <w:rsid w:val="00FF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9368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Дегтярева Ирина Леонидовна</dc:creator>
  <cp:lastModifiedBy>Петрова Наталья Павловна</cp:lastModifiedBy>
  <cp:revision>5</cp:revision>
  <cp:lastPrinted>2014-09-30T02:18:00Z</cp:lastPrinted>
  <dcterms:created xsi:type="dcterms:W3CDTF">2014-09-29T12:23:00Z</dcterms:created>
  <dcterms:modified xsi:type="dcterms:W3CDTF">2014-09-30T02:18:00Z</dcterms:modified>
</cp:coreProperties>
</file>